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0EF1E" w14:textId="77777777" w:rsidR="008165D6" w:rsidRDefault="008E5320" w:rsidP="00E30632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W</w:t>
      </w:r>
      <w:r w:rsidR="008165D6">
        <w:rPr>
          <w:b/>
          <w:bCs/>
        </w:rPr>
        <w:t>ymagania techniczne system</w:t>
      </w:r>
      <w:r w:rsidR="00322F4C">
        <w:rPr>
          <w:b/>
          <w:bCs/>
        </w:rPr>
        <w:t>u</w:t>
      </w:r>
      <w:r w:rsidR="008165D6">
        <w:rPr>
          <w:b/>
          <w:bCs/>
        </w:rPr>
        <w:t xml:space="preserve"> alarmow</w:t>
      </w:r>
      <w:r w:rsidR="00322F4C">
        <w:rPr>
          <w:b/>
          <w:bCs/>
        </w:rPr>
        <w:t>ego</w:t>
      </w:r>
      <w:r w:rsidR="008165D6">
        <w:rPr>
          <w:b/>
          <w:bCs/>
        </w:rPr>
        <w:t xml:space="preserve"> i kontroli dostępu</w:t>
      </w:r>
      <w:r w:rsidR="00467514">
        <w:rPr>
          <w:b/>
          <w:bCs/>
        </w:rPr>
        <w:t xml:space="preserve"> (dwa odrębne systemy)</w:t>
      </w:r>
      <w:r w:rsidR="007D4764">
        <w:rPr>
          <w:b/>
          <w:bCs/>
        </w:rPr>
        <w:t xml:space="preserve"> dot. nowego obiektu</w:t>
      </w:r>
    </w:p>
    <w:p w14:paraId="22321530" w14:textId="678A1CFD" w:rsidR="00E30632" w:rsidRDefault="00143DAB" w:rsidP="00E30632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                  </w:t>
      </w:r>
    </w:p>
    <w:p w14:paraId="76638A42" w14:textId="77777777" w:rsidR="00477A55" w:rsidRDefault="00477A55" w:rsidP="00477A55">
      <w:pPr>
        <w:spacing w:after="0" w:line="360" w:lineRule="auto"/>
        <w:rPr>
          <w:b/>
        </w:rPr>
      </w:pPr>
      <w:r>
        <w:rPr>
          <w:b/>
        </w:rPr>
        <w:t xml:space="preserve">(1) </w:t>
      </w:r>
      <w:r w:rsidR="00467514" w:rsidRPr="00477A55">
        <w:rPr>
          <w:b/>
        </w:rPr>
        <w:t>SYSTEM ALARMOWY</w:t>
      </w:r>
      <w:r w:rsidR="00201338" w:rsidRPr="00477A55">
        <w:rPr>
          <w:b/>
        </w:rPr>
        <w:t xml:space="preserve"> </w:t>
      </w:r>
    </w:p>
    <w:p w14:paraId="63BBEC2D" w14:textId="7D7F82E8" w:rsidR="00467514" w:rsidRPr="00477A55" w:rsidRDefault="00201338" w:rsidP="00477A55">
      <w:pPr>
        <w:spacing w:after="0" w:line="360" w:lineRule="auto"/>
        <w:rPr>
          <w:b/>
        </w:rPr>
      </w:pPr>
      <w:r w:rsidRPr="00477A55">
        <w:rPr>
          <w:b/>
        </w:rPr>
        <w:t xml:space="preserve">(centrala SATEL </w:t>
      </w:r>
      <w:r w:rsidR="00E87761" w:rsidRPr="00477A55">
        <w:rPr>
          <w:b/>
        </w:rPr>
        <w:t xml:space="preserve">INTEGRA </w:t>
      </w:r>
      <w:r w:rsidRPr="00477A55">
        <w:rPr>
          <w:b/>
        </w:rPr>
        <w:t>128 PLUS, wyposażona w moduł komunikacyjny ETHM-1 Plus SATEL i podłączona przewodem ETHM1-INTEGRA</w:t>
      </w:r>
      <w:r w:rsidR="00477A55" w:rsidRPr="00477A55">
        <w:rPr>
          <w:b/>
        </w:rPr>
        <w:t xml:space="preserve"> z portem numer 8 w switchu</w:t>
      </w:r>
      <w:r w:rsidR="00E87761" w:rsidRPr="00477A55">
        <w:rPr>
          <w:b/>
        </w:rPr>
        <w:t xml:space="preserve"> </w:t>
      </w:r>
      <w:r w:rsidR="00477A55" w:rsidRPr="00477A55">
        <w:rPr>
          <w:b/>
        </w:rPr>
        <w:t>ARiMR</w:t>
      </w:r>
      <w:r w:rsidRPr="00477A55">
        <w:rPr>
          <w:b/>
        </w:rPr>
        <w:t>)</w:t>
      </w:r>
    </w:p>
    <w:p w14:paraId="3B607142" w14:textId="77777777" w:rsidR="00201338" w:rsidRDefault="008165D6" w:rsidP="00E30632">
      <w:pPr>
        <w:spacing w:after="0" w:line="360" w:lineRule="auto"/>
        <w:jc w:val="both"/>
      </w:pPr>
      <w:r>
        <w:t xml:space="preserve">Obiekt musi być wyposażony w system alarmowy firmy SATEL ze względu </w:t>
      </w:r>
      <w:r w:rsidR="00CE1DD7">
        <w:br/>
      </w:r>
      <w:r>
        <w:t xml:space="preserve">na kompatybilność posiadanych przez ARiMR elementów zastępczych, a także ze względu </w:t>
      </w:r>
      <w:r w:rsidR="00CE1DD7">
        <w:br/>
      </w:r>
      <w:r>
        <w:t>na obowiązujące umowy serwisowe z firmą ochraniarską (m.in. konieczność posiadania na magazynie odpowiednich zamienników).</w:t>
      </w:r>
      <w:r w:rsidR="00201338">
        <w:t xml:space="preserve"> Dodatkowo centrala musi być wyposażona w moduł </w:t>
      </w:r>
      <w:r w:rsidR="00201338" w:rsidRPr="00201338">
        <w:t>ETHM-1 Plus SATEL</w:t>
      </w:r>
      <w:r w:rsidR="00201338">
        <w:t xml:space="preserve"> umożliwiający zdalny podgląd / modyfikac</w:t>
      </w:r>
      <w:r w:rsidR="00477A55">
        <w:t>ję ustawień centrali alarmowej z</w:t>
      </w:r>
      <w:r w:rsidR="00201338">
        <w:t xml:space="preserve"> poziomu Oddziału Regionalnego w Poznaniu. </w:t>
      </w:r>
    </w:p>
    <w:p w14:paraId="7DE5D4ED" w14:textId="77777777" w:rsidR="00201338" w:rsidRPr="00201338" w:rsidRDefault="00201338" w:rsidP="00E30632">
      <w:pPr>
        <w:spacing w:after="0" w:line="360" w:lineRule="auto"/>
        <w:jc w:val="both"/>
      </w:pPr>
      <w:r>
        <w:t xml:space="preserve">* centrala alarmowa musi mieć możliwość podłączenia niezbędnej ilości linii alarmowych w zależności </w:t>
      </w:r>
      <w:r w:rsidRPr="00201338">
        <w:t>od wielkości obiektu model centrali</w:t>
      </w:r>
      <w:r w:rsidR="002526F5">
        <w:t xml:space="preserve"> to odpowiednio SATEL INTEGRA </w:t>
      </w:r>
      <w:r w:rsidRPr="00201338">
        <w:t>128 PLUS</w:t>
      </w:r>
      <w:r w:rsidR="002526F5">
        <w:t xml:space="preserve"> lub </w:t>
      </w:r>
      <w:r w:rsidR="00331C0C">
        <w:t xml:space="preserve">SATEL INTEGRA SATEL INTEGRA </w:t>
      </w:r>
      <w:r w:rsidR="002526F5">
        <w:t>256 PLUS</w:t>
      </w:r>
      <w:r>
        <w:t>,</w:t>
      </w:r>
    </w:p>
    <w:p w14:paraId="75269423" w14:textId="77777777" w:rsidR="00A401D4" w:rsidRDefault="008165D6" w:rsidP="00E30632">
      <w:pPr>
        <w:spacing w:after="0" w:line="360" w:lineRule="auto"/>
        <w:jc w:val="both"/>
      </w:pPr>
      <w:r>
        <w:t>* centrala</w:t>
      </w:r>
      <w:r w:rsidR="007E5CBC">
        <w:t xml:space="preserve"> alarmowa</w:t>
      </w:r>
      <w:r>
        <w:t xml:space="preserve"> musi mieć możliwość</w:t>
      </w:r>
      <w:r w:rsidR="003F71EE">
        <w:t xml:space="preserve"> podłączenia 2 nadajników GSM do</w:t>
      </w:r>
      <w:r>
        <w:t xml:space="preserve"> monitorowania</w:t>
      </w:r>
      <w:r w:rsidR="003F71EE">
        <w:t xml:space="preserve"> elektronicznego </w:t>
      </w:r>
      <w:r>
        <w:t>obiektu dwutorowo</w:t>
      </w:r>
      <w:r w:rsidR="003F71EE">
        <w:t xml:space="preserve"> </w:t>
      </w:r>
      <w:r>
        <w:t>(nadajnik</w:t>
      </w:r>
      <w:r w:rsidR="003F71EE">
        <w:t>i</w:t>
      </w:r>
      <w:r>
        <w:t xml:space="preserve"> GSM dostarczy firma realizująca dla ARiMR usługi elektronicznego monitoringu obiektów</w:t>
      </w:r>
      <w:r w:rsidR="00331C0C">
        <w:t xml:space="preserve"> – ARiMR przekaże kontakt na serwisanta, który podłączy nadajniki, nie później niż w dniu wynaczonym na odbiór systemu alarmowego</w:t>
      </w:r>
      <w:r>
        <w:t>),</w:t>
      </w:r>
      <w:r w:rsidR="007E5CBC">
        <w:t xml:space="preserve"> </w:t>
      </w:r>
    </w:p>
    <w:p w14:paraId="640DEF49" w14:textId="77777777" w:rsidR="00F06FEC" w:rsidRDefault="00F06FEC" w:rsidP="00E30632">
      <w:pPr>
        <w:spacing w:after="0" w:line="360" w:lineRule="auto"/>
        <w:jc w:val="both"/>
      </w:pPr>
      <w:r>
        <w:t xml:space="preserve">* centrala alarmowa powinna mieć wgrany najnowszy zalecany przez producenta firmware  </w:t>
      </w:r>
    </w:p>
    <w:p w14:paraId="05A1A501" w14:textId="77777777" w:rsidR="008165D6" w:rsidRDefault="002526F5" w:rsidP="00E30632">
      <w:pPr>
        <w:spacing w:after="0" w:line="360" w:lineRule="auto"/>
        <w:jc w:val="both"/>
      </w:pPr>
      <w:r>
        <w:t xml:space="preserve">* </w:t>
      </w:r>
      <w:r w:rsidR="008165D6">
        <w:t>wszystkie pomieszczenia strefy administracyjnej muszą być wyposażone w czujniki ruchu zabezpieczające zarówno drzwi i okna, dodatkowo konieczność montażu czujników ruchu i czujników otwarcia drzwi na korytarzach w okolicy drzwi</w:t>
      </w:r>
      <w:r w:rsidR="003F71EE">
        <w:t xml:space="preserve"> wejściowych i </w:t>
      </w:r>
      <w:r w:rsidR="008165D6">
        <w:t xml:space="preserve"> okien,</w:t>
      </w:r>
    </w:p>
    <w:p w14:paraId="2543D6E8" w14:textId="77777777" w:rsidR="008165D6" w:rsidRDefault="008165D6" w:rsidP="00E30632">
      <w:pPr>
        <w:spacing w:after="0" w:line="360" w:lineRule="auto"/>
        <w:jc w:val="both"/>
      </w:pPr>
      <w:r>
        <w:t xml:space="preserve">* wszystkie pomieszczenia strefy </w:t>
      </w:r>
      <w:r w:rsidR="00B40002">
        <w:t>bezpieczeństwa</w:t>
      </w:r>
      <w:r>
        <w:t xml:space="preserve"> mus</w:t>
      </w:r>
      <w:r w:rsidR="00B40002">
        <w:t>zą</w:t>
      </w:r>
      <w:r>
        <w:t xml:space="preserve"> być wyposażone w czujniki ruchu zabezpieczające zarówno drzwi i okna oraz czujniki przeciwpożarowe w ilości zależnej od rozmiaru pomieszczenia (zgodnie z zaleceniami producenta sprzętu),</w:t>
      </w:r>
    </w:p>
    <w:p w14:paraId="369836F5" w14:textId="77777777" w:rsidR="003F71EE" w:rsidRDefault="003F71EE" w:rsidP="003F71EE">
      <w:pPr>
        <w:spacing w:after="0" w:line="360" w:lineRule="auto"/>
        <w:jc w:val="both"/>
      </w:pPr>
      <w:r>
        <w:t>* wszystkie pomieszczenia strefy bezpieczeństwa muszą być wyposażone w czujniki zalania w miejscach narażonych na wystąpienie zalania (ciągi wodne, kaloryfery itp.) ( montaż zgodnie z zaleceniami producenta sprzętu),</w:t>
      </w:r>
    </w:p>
    <w:p w14:paraId="08812315" w14:textId="77777777" w:rsidR="008165D6" w:rsidRDefault="008165D6" w:rsidP="00E30632">
      <w:pPr>
        <w:spacing w:after="0" w:line="360" w:lineRule="auto"/>
        <w:jc w:val="both"/>
      </w:pPr>
      <w:r>
        <w:t>* zastosowane czujniki ruchu muszą być kompatybilne z centralą systemu alarmowego i posiadać atesty dopuszczające do użytkowania na terytorium Polski</w:t>
      </w:r>
    </w:p>
    <w:p w14:paraId="5D2B9A71" w14:textId="77777777" w:rsidR="008165D6" w:rsidRDefault="008165D6" w:rsidP="00E30632">
      <w:pPr>
        <w:spacing w:after="0" w:line="360" w:lineRule="auto"/>
        <w:jc w:val="both"/>
      </w:pPr>
      <w:r>
        <w:t xml:space="preserve">* zastosowane czujniki otwarcia drzwi muszą być kompatybilne z centralą systemu alarmowego </w:t>
      </w:r>
      <w:r w:rsidR="00CE1DD7">
        <w:br/>
      </w:r>
      <w:r>
        <w:t>i posiadać atesty dopuszczające do użytkowania na terytorium Polski</w:t>
      </w:r>
    </w:p>
    <w:p w14:paraId="6CD0DBA2" w14:textId="77777777" w:rsidR="008165D6" w:rsidRDefault="008165D6" w:rsidP="00E30632">
      <w:pPr>
        <w:spacing w:after="0" w:line="360" w:lineRule="auto"/>
        <w:jc w:val="both"/>
      </w:pPr>
      <w:r>
        <w:t>* zastosowane czujniki p.</w:t>
      </w:r>
      <w:r w:rsidR="00A401D4">
        <w:t xml:space="preserve"> </w:t>
      </w:r>
      <w:r>
        <w:t>poż. muszą być kompatybilne z centralą systemu alarmowego i posiadać atesty dopuszczające do użytkowania na terytorium Polski</w:t>
      </w:r>
    </w:p>
    <w:p w14:paraId="2386B5FD" w14:textId="77777777" w:rsidR="003F71EE" w:rsidRDefault="003F71EE" w:rsidP="003F71EE">
      <w:pPr>
        <w:spacing w:after="0" w:line="360" w:lineRule="auto"/>
        <w:jc w:val="both"/>
      </w:pPr>
      <w:r>
        <w:lastRenderedPageBreak/>
        <w:t xml:space="preserve">* zastosowane czujniki zalania wodą muszą być kompatybilne z centralą systemu alarmowego </w:t>
      </w:r>
      <w:r>
        <w:br/>
        <w:t>i posiadać atesty dopuszczające do użytkowania na terytorium Polski</w:t>
      </w:r>
    </w:p>
    <w:p w14:paraId="02006030" w14:textId="77777777" w:rsidR="008357CF" w:rsidRPr="003F71EE" w:rsidRDefault="008357CF" w:rsidP="00E30632">
      <w:pPr>
        <w:spacing w:after="0" w:line="360" w:lineRule="auto"/>
        <w:jc w:val="both"/>
        <w:rPr>
          <w:b/>
        </w:rPr>
      </w:pPr>
      <w:r w:rsidRPr="003F71EE">
        <w:rPr>
          <w:b/>
        </w:rPr>
        <w:t>* ARiMR nie wyraża zgody na montaż więcej niż jednego czujnika na jednej linii alarmowej</w:t>
      </w:r>
      <w:r w:rsidR="00331C0C">
        <w:rPr>
          <w:b/>
        </w:rPr>
        <w:t xml:space="preserve"> </w:t>
      </w:r>
      <w:r w:rsidR="00331C0C">
        <w:rPr>
          <w:b/>
        </w:rPr>
        <w:br/>
        <w:t>(</w:t>
      </w:r>
      <w:r w:rsidRPr="003F71EE">
        <w:rPr>
          <w:b/>
        </w:rPr>
        <w:t>każdy czujnik musi zostać zamonto</w:t>
      </w:r>
      <w:r w:rsidR="00331C0C">
        <w:rPr>
          <w:b/>
        </w:rPr>
        <w:t>wany na osobnej linii alarmowej).</w:t>
      </w:r>
    </w:p>
    <w:p w14:paraId="6376CA88" w14:textId="77777777" w:rsidR="008C1FDE" w:rsidRPr="008C1FDE" w:rsidRDefault="008C1FDE" w:rsidP="00E30632">
      <w:pPr>
        <w:spacing w:after="0" w:line="360" w:lineRule="auto"/>
        <w:jc w:val="both"/>
      </w:pPr>
      <w:r>
        <w:t xml:space="preserve">* w pomieszczenia z dokumentami poza zabezpieczeniami wymienionymi wcześniej w zależności </w:t>
      </w:r>
      <w:r w:rsidR="00CE1DD7">
        <w:br/>
      </w:r>
      <w:r>
        <w:t>od warunków lokalowych (wielkość okien, okratowanie okien lub jego brak, kondygnacja w budynku) może zajść konieczność dodatkowego</w:t>
      </w:r>
      <w:r w:rsidR="00F06FEC">
        <w:t xml:space="preserve"> montażu czujników kurtynowych, w</w:t>
      </w:r>
      <w:r>
        <w:t xml:space="preserve"> takim przypadku decyzja </w:t>
      </w:r>
      <w:r w:rsidR="00F06FEC">
        <w:br/>
      </w:r>
      <w:r>
        <w:t xml:space="preserve">o doborze elementów niezbędnych do zainstalowania pozostaje po stronie ARiMR (po  zasięgnięciu opinii techników firmy opiekującej się systemami zabezpieczeń ARiMR). </w:t>
      </w:r>
      <w:r w:rsidRPr="008C1FDE">
        <w:rPr>
          <w:b/>
        </w:rPr>
        <w:t xml:space="preserve">Koszt zakupu i montażu wszystkich </w:t>
      </w:r>
      <w:r>
        <w:rPr>
          <w:b/>
        </w:rPr>
        <w:t xml:space="preserve">elementów systemów </w:t>
      </w:r>
      <w:r w:rsidRPr="008C1FDE">
        <w:rPr>
          <w:b/>
        </w:rPr>
        <w:t xml:space="preserve">zabezpieczeń spoczywa na </w:t>
      </w:r>
      <w:r w:rsidR="005F482D">
        <w:rPr>
          <w:b/>
        </w:rPr>
        <w:t>właścicielu obiektu</w:t>
      </w:r>
      <w:r w:rsidRPr="008C1FDE">
        <w:rPr>
          <w:b/>
        </w:rPr>
        <w:t>.</w:t>
      </w:r>
    </w:p>
    <w:p w14:paraId="5F44ACFB" w14:textId="77777777" w:rsidR="003F71EE" w:rsidRPr="003F71EE" w:rsidRDefault="003F71EE" w:rsidP="00E30632">
      <w:pPr>
        <w:spacing w:after="0" w:line="360" w:lineRule="auto"/>
        <w:jc w:val="both"/>
        <w:rPr>
          <w:u w:val="single"/>
        </w:rPr>
      </w:pPr>
      <w:r w:rsidRPr="003F71EE">
        <w:rPr>
          <w:u w:val="single"/>
        </w:rPr>
        <w:t>* P</w:t>
      </w:r>
      <w:r w:rsidRPr="003F71EE">
        <w:rPr>
          <w:color w:val="000000"/>
          <w:u w:val="single"/>
        </w:rPr>
        <w:t>omiędzy centralą alarmową, a miejs</w:t>
      </w:r>
      <w:r w:rsidR="00047AE1">
        <w:rPr>
          <w:color w:val="000000"/>
          <w:u w:val="single"/>
        </w:rPr>
        <w:t>cem montażu komputera zarządzają</w:t>
      </w:r>
      <w:r w:rsidRPr="003F71EE">
        <w:rPr>
          <w:color w:val="000000"/>
          <w:u w:val="single"/>
        </w:rPr>
        <w:t>cego</w:t>
      </w:r>
      <w:r w:rsidR="002526F5">
        <w:rPr>
          <w:color w:val="000000"/>
          <w:u w:val="single"/>
        </w:rPr>
        <w:t xml:space="preserve"> (zazwyczaj pomieszczenie serwerowni BP)</w:t>
      </w:r>
      <w:r w:rsidRPr="003F71EE">
        <w:rPr>
          <w:color w:val="000000"/>
          <w:u w:val="single"/>
        </w:rPr>
        <w:t xml:space="preserve"> należy zamontować przewód połączeniowy w celu zapewnienia komunikacji (przewód musi być poprowadzony w listwach ochronnych uniemożliwiający przypadkowe jego uszkodzenie).</w:t>
      </w:r>
    </w:p>
    <w:p w14:paraId="68AD0767" w14:textId="77777777" w:rsidR="008165D6" w:rsidRDefault="008165D6" w:rsidP="00E30632">
      <w:pPr>
        <w:spacing w:after="0" w:line="360" w:lineRule="auto"/>
        <w:jc w:val="both"/>
      </w:pPr>
      <w:r>
        <w:t xml:space="preserve">* Wykonawca zobowiązuje się do przekazania dokumentacji technicznej systemu alarmowego, </w:t>
      </w:r>
      <w:r w:rsidR="00CE1DD7">
        <w:br/>
      </w:r>
      <w:r>
        <w:t>w przekazywanej dokumentacji zawierającej muszą być spełnione następujące warunki:</w:t>
      </w:r>
    </w:p>
    <w:p w14:paraId="5101DBAD" w14:textId="77777777" w:rsidR="008165D6" w:rsidRDefault="008165D6" w:rsidP="00E30632">
      <w:pPr>
        <w:spacing w:after="0" w:line="360" w:lineRule="auto"/>
        <w:jc w:val="both"/>
      </w:pPr>
      <w:r>
        <w:t>- wykaz wszystkich linii dozorowanych (nr linii, opis, strefa alarmowa, lokalizacja, nr pomieszczenia),</w:t>
      </w:r>
    </w:p>
    <w:p w14:paraId="4F554CD8" w14:textId="77777777" w:rsidR="008165D6" w:rsidRDefault="008165D6" w:rsidP="00E30632">
      <w:pPr>
        <w:spacing w:after="0" w:line="360" w:lineRule="auto"/>
        <w:jc w:val="both"/>
      </w:pPr>
      <w:r>
        <w:t>- wykaz wszystkich stref dostępu (nr strefy, nazwa strefy),</w:t>
      </w:r>
    </w:p>
    <w:p w14:paraId="1671E1DF" w14:textId="77777777" w:rsidR="008165D6" w:rsidRDefault="008165D6" w:rsidP="00E30632">
      <w:pPr>
        <w:spacing w:after="0" w:line="360" w:lineRule="auto"/>
        <w:jc w:val="both"/>
      </w:pPr>
      <w:r>
        <w:t>- wykaz wszystkich urządzeń zainstalowanych na obiekcie (model urządzenia, typ, ilość),</w:t>
      </w:r>
    </w:p>
    <w:p w14:paraId="29F2F4F7" w14:textId="77777777" w:rsidR="008165D6" w:rsidRDefault="008165D6" w:rsidP="00E30632">
      <w:pPr>
        <w:spacing w:after="0" w:line="360" w:lineRule="auto"/>
        <w:jc w:val="both"/>
      </w:pPr>
      <w:r>
        <w:t>- zaznaczone wszystkie zamontowane elementy na aktualnych rzutach obiektu z legendą umożliwiającą w jednoznacznym sposób zlokalizowanie miejsca montażu elementu,</w:t>
      </w:r>
    </w:p>
    <w:p w14:paraId="68AC701C" w14:textId="77777777" w:rsidR="008165D6" w:rsidRDefault="008165D6" w:rsidP="00E30632">
      <w:pPr>
        <w:spacing w:after="0" w:line="360" w:lineRule="auto"/>
        <w:jc w:val="both"/>
      </w:pPr>
      <w:r>
        <w:t>- schemat podłączenia,</w:t>
      </w:r>
    </w:p>
    <w:p w14:paraId="3A55CDD8" w14:textId="77777777" w:rsidR="008165D6" w:rsidRDefault="008165D6" w:rsidP="00E30632">
      <w:pPr>
        <w:spacing w:after="0" w:line="360" w:lineRule="auto"/>
        <w:jc w:val="both"/>
      </w:pPr>
      <w:r>
        <w:t>- bilans mocy  (nazwa urządzenia, producent, pobór mocy, suma poboru).</w:t>
      </w:r>
    </w:p>
    <w:p w14:paraId="08C6B1FC" w14:textId="77777777" w:rsidR="003F71EE" w:rsidRDefault="003F71EE" w:rsidP="00E30632">
      <w:pPr>
        <w:spacing w:after="0" w:line="360" w:lineRule="auto"/>
        <w:jc w:val="both"/>
      </w:pPr>
    </w:p>
    <w:p w14:paraId="49A6D435" w14:textId="77777777" w:rsidR="008165D6" w:rsidRDefault="008165D6" w:rsidP="00E30632">
      <w:pPr>
        <w:spacing w:after="0" w:line="360" w:lineRule="auto"/>
        <w:jc w:val="both"/>
      </w:pPr>
      <w:r>
        <w:t xml:space="preserve">W przypadku braku, któregokolwiek z wymienionych punktów Wykonawca zobowiązuje się </w:t>
      </w:r>
      <w:r w:rsidR="00CE1DD7">
        <w:br/>
      </w:r>
      <w:r>
        <w:t xml:space="preserve">do usunięcia w terminie 2 tygodni od momentu poinformowania o nieprawidłowościach </w:t>
      </w:r>
      <w:r w:rsidR="00CE1DD7">
        <w:br/>
      </w:r>
      <w:r>
        <w:t>i dostarczenia zaktualizowanej dokumentacji do ARiMR.</w:t>
      </w:r>
    </w:p>
    <w:p w14:paraId="2027CFEB" w14:textId="77777777" w:rsidR="00047AE1" w:rsidRDefault="00047AE1">
      <w:r>
        <w:br w:type="page"/>
      </w:r>
    </w:p>
    <w:p w14:paraId="32603BF8" w14:textId="77777777" w:rsidR="008165D6" w:rsidRDefault="008165D6" w:rsidP="00E30632">
      <w:pPr>
        <w:spacing w:after="0" w:line="360" w:lineRule="auto"/>
        <w:jc w:val="both"/>
      </w:pPr>
    </w:p>
    <w:p w14:paraId="30E96B84" w14:textId="77777777" w:rsidR="00467514" w:rsidRDefault="008165D6" w:rsidP="00E30632">
      <w:pPr>
        <w:spacing w:after="0" w:line="360" w:lineRule="auto"/>
        <w:jc w:val="both"/>
        <w:rPr>
          <w:b/>
        </w:rPr>
      </w:pPr>
      <w:r w:rsidRPr="00467514">
        <w:rPr>
          <w:b/>
        </w:rPr>
        <w:t xml:space="preserve">(2) </w:t>
      </w:r>
      <w:r w:rsidR="00467514" w:rsidRPr="00467514">
        <w:rPr>
          <w:b/>
        </w:rPr>
        <w:t>SYSTEM KONTROLI DOSTĘPU</w:t>
      </w:r>
    </w:p>
    <w:p w14:paraId="05CE794E" w14:textId="77777777" w:rsidR="00FC4675" w:rsidRPr="00467514" w:rsidRDefault="00FC4675" w:rsidP="00E30632">
      <w:pPr>
        <w:spacing w:after="0" w:line="360" w:lineRule="auto"/>
        <w:jc w:val="both"/>
        <w:rPr>
          <w:b/>
        </w:rPr>
      </w:pPr>
      <w:r>
        <w:rPr>
          <w:b/>
        </w:rPr>
        <w:t>(kontrolery z rodziny ROGER MC16-PAC-XX</w:t>
      </w:r>
      <w:r w:rsidR="00BB3572">
        <w:rPr>
          <w:b/>
        </w:rPr>
        <w:t xml:space="preserve"> , ilość zależna</w:t>
      </w:r>
      <w:r>
        <w:rPr>
          <w:b/>
        </w:rPr>
        <w:t xml:space="preserve"> od charakterystyki obiektu</w:t>
      </w:r>
      <w:r w:rsidR="00BB3572">
        <w:rPr>
          <w:b/>
        </w:rPr>
        <w:t>, z zastrzeżeniem, że strefy zabezpieczeń: tj. serwerownia , archiwum będą posiadać autonomiczne kontrolery, niepowiązane z innymi kontrolowanymi przejściami</w:t>
      </w:r>
      <w:r>
        <w:rPr>
          <w:b/>
        </w:rPr>
        <w:t>)</w:t>
      </w:r>
      <w:r w:rsidR="00BB3572">
        <w:rPr>
          <w:b/>
        </w:rPr>
        <w:t>.</w:t>
      </w:r>
    </w:p>
    <w:p w14:paraId="5D104A59" w14:textId="77777777" w:rsidR="008165D6" w:rsidRDefault="008165D6" w:rsidP="00E30632">
      <w:pPr>
        <w:spacing w:after="0" w:line="360" w:lineRule="auto"/>
        <w:jc w:val="both"/>
      </w:pPr>
      <w:r>
        <w:t>obiekt musi być wyposażony w system kontroli dostępu firmy ROGER</w:t>
      </w:r>
      <w:r w:rsidR="00047AE1">
        <w:t xml:space="preserve"> RACS </w:t>
      </w:r>
      <w:r w:rsidR="00DA0965">
        <w:t>5</w:t>
      </w:r>
      <w:r>
        <w:t xml:space="preserve"> ze względu </w:t>
      </w:r>
      <w:r w:rsidR="00047AE1">
        <w:br/>
      </w:r>
      <w:r>
        <w:t>na kompatybilność posiadanych elementów zastępczych, a także na obowiązujące umowy serwisowe z firmą ochraniarską (m.in. konieczność posiadania na magazynie odpowiednich zamienników)</w:t>
      </w:r>
    </w:p>
    <w:p w14:paraId="55012E31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* System kontroli dostępu powinien zostać skonfigurowany pod względem: </w:t>
      </w:r>
    </w:p>
    <w:p w14:paraId="2956034A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(a) p</w:t>
      </w:r>
      <w:r w:rsidR="00CF361D">
        <w:rPr>
          <w:color w:val="000000"/>
        </w:rPr>
        <w:t xml:space="preserve">odziału na wymagany poziom bezpieczeństwa </w:t>
      </w:r>
      <w:r>
        <w:rPr>
          <w:color w:val="000000"/>
        </w:rPr>
        <w:t>z przypisanymi do nich odpowiednimi kontrolerami</w:t>
      </w:r>
      <w:r w:rsidR="00CF361D">
        <w:rPr>
          <w:color w:val="000000"/>
        </w:rPr>
        <w:t>/czytnikami</w:t>
      </w:r>
      <w:r>
        <w:rPr>
          <w:color w:val="000000"/>
        </w:rPr>
        <w:t xml:space="preserve"> KD zgodnie z poniższymi wytycznymi:</w:t>
      </w:r>
    </w:p>
    <w:p w14:paraId="63C90087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- BP2XX_serwerownia (tryb autoryzacji: karta + PIN)(pomieszczenie serwerowni),</w:t>
      </w:r>
    </w:p>
    <w:p w14:paraId="3126224C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- BP2XX_archiwum (tryb autoryzacji: karta + PIN) (wszystkie pomieszczenia archiwum, składnicy akty, tymczasowego miejsca przechowywania dokumentów),</w:t>
      </w:r>
    </w:p>
    <w:p w14:paraId="1EFE7CA0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- BP2XX_przejscia  (tryb autoryzacji: tylko karta)</w:t>
      </w:r>
      <w:r w:rsidR="00CF361D">
        <w:rPr>
          <w:color w:val="000000"/>
        </w:rPr>
        <w:t>/czytnikami</w:t>
      </w:r>
      <w:r>
        <w:rPr>
          <w:color w:val="000000"/>
        </w:rPr>
        <w:t>(wszystkie wejścia z zewnątrz do strefy administracyjnej).</w:t>
      </w:r>
    </w:p>
    <w:p w14:paraId="23FFD6C0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(b) podziału na </w:t>
      </w:r>
      <w:r w:rsidRPr="00047AE1">
        <w:rPr>
          <w:b/>
          <w:color w:val="000000"/>
        </w:rPr>
        <w:t xml:space="preserve">grupy </w:t>
      </w:r>
      <w:r w:rsidR="00BB3572">
        <w:rPr>
          <w:b/>
          <w:color w:val="000000"/>
        </w:rPr>
        <w:t>uprawnień</w:t>
      </w:r>
      <w:r>
        <w:rPr>
          <w:color w:val="000000"/>
        </w:rPr>
        <w:t>:</w:t>
      </w:r>
    </w:p>
    <w:p w14:paraId="28DE4850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FC4675">
        <w:rPr>
          <w:color w:val="000000"/>
        </w:rPr>
        <w:t>„</w:t>
      </w:r>
      <w:r w:rsidRPr="00FC4675">
        <w:rPr>
          <w:i/>
          <w:color w:val="000000"/>
        </w:rPr>
        <w:t>BP2XX_przejscia</w:t>
      </w:r>
      <w:r w:rsidR="00FC4675">
        <w:rPr>
          <w:i/>
          <w:color w:val="000000"/>
        </w:rPr>
        <w:t>”</w:t>
      </w:r>
      <w:r>
        <w:rPr>
          <w:color w:val="000000"/>
        </w:rPr>
        <w:t xml:space="preserve"> (użytkownicy przypisani do tej grupy mają dostęp tylko do strefy dostępu </w:t>
      </w:r>
      <w:r w:rsidR="00FC4675">
        <w:rPr>
          <w:color w:val="000000"/>
        </w:rPr>
        <w:t xml:space="preserve">      </w:t>
      </w:r>
      <w:r w:rsidR="00FC4675">
        <w:rPr>
          <w:color w:val="000000"/>
        </w:rPr>
        <w:br/>
        <w:t xml:space="preserve">    </w:t>
      </w:r>
      <w:r>
        <w:rPr>
          <w:color w:val="000000"/>
        </w:rPr>
        <w:t>BP2XX_przejścia – podstawowa grupa nieobejmująca kontrolerów w serwerowni i archiwach),</w:t>
      </w:r>
    </w:p>
    <w:p w14:paraId="7288E041" w14:textId="77777777" w:rsidR="00FC4675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FC4675">
        <w:rPr>
          <w:color w:val="000000"/>
        </w:rPr>
        <w:t>„</w:t>
      </w:r>
      <w:r w:rsidRPr="00FC4675">
        <w:rPr>
          <w:i/>
          <w:color w:val="000000"/>
        </w:rPr>
        <w:t>BP2XX_archiwum_przejscia</w:t>
      </w:r>
      <w:r w:rsidR="00FC4675">
        <w:rPr>
          <w:i/>
          <w:color w:val="000000"/>
        </w:rPr>
        <w:t>”</w:t>
      </w:r>
      <w:r>
        <w:rPr>
          <w:color w:val="000000"/>
        </w:rPr>
        <w:t xml:space="preserve"> </w:t>
      </w:r>
    </w:p>
    <w:p w14:paraId="08100A7D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(użytkownicy przypisani do tej grupy mają dostęp tylko do strefy dostępu </w:t>
      </w:r>
      <w:r w:rsidR="00FC4675">
        <w:rPr>
          <w:color w:val="000000"/>
        </w:rPr>
        <w:br/>
        <w:t xml:space="preserve">  </w:t>
      </w:r>
      <w:r>
        <w:rPr>
          <w:color w:val="000000"/>
        </w:rPr>
        <w:t>BP2XX_przejścia i BP2XX_archiwum; np. archiwista),</w:t>
      </w:r>
    </w:p>
    <w:p w14:paraId="6A6F0E09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FC4675" w:rsidRPr="00FC4675">
        <w:rPr>
          <w:i/>
          <w:color w:val="000000"/>
        </w:rPr>
        <w:t>„</w:t>
      </w:r>
      <w:r w:rsidRPr="00FC4675">
        <w:rPr>
          <w:i/>
          <w:color w:val="000000"/>
        </w:rPr>
        <w:t>BP273_serwerownia_przejscia</w:t>
      </w:r>
      <w:r w:rsidR="00FC4675" w:rsidRPr="00FC4675">
        <w:rPr>
          <w:i/>
          <w:color w:val="000000"/>
        </w:rPr>
        <w:t>”</w:t>
      </w:r>
      <w:r>
        <w:rPr>
          <w:color w:val="000000"/>
        </w:rPr>
        <w:t xml:space="preserve"> (użytkownicy przypisani do tej grupy mają dostęp tylko do strefy dostępu BP2XX_przejścia i BP2XX_serwerownia; np. informatyk)</w:t>
      </w:r>
    </w:p>
    <w:p w14:paraId="417A6B0D" w14:textId="77777777" w:rsidR="00E30632" w:rsidRDefault="00E30632" w:rsidP="00E30632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FC4675" w:rsidRPr="00FC4675">
        <w:rPr>
          <w:i/>
          <w:color w:val="000000"/>
        </w:rPr>
        <w:t>„</w:t>
      </w:r>
      <w:r w:rsidRPr="00FC4675">
        <w:rPr>
          <w:i/>
          <w:color w:val="000000"/>
        </w:rPr>
        <w:t>BP2XX_pelen_dostep</w:t>
      </w:r>
      <w:r w:rsidR="00FC4675" w:rsidRPr="00FC4675">
        <w:rPr>
          <w:i/>
          <w:color w:val="000000"/>
        </w:rPr>
        <w:t>”</w:t>
      </w:r>
      <w:r>
        <w:rPr>
          <w:color w:val="000000"/>
        </w:rPr>
        <w:t xml:space="preserve"> (użytkownicy przypisani do tej grupy mają dostęp do wszystkich kontroleró</w:t>
      </w:r>
      <w:r w:rsidR="00047AE1">
        <w:rPr>
          <w:color w:val="000000"/>
        </w:rPr>
        <w:t>w w danym BP; np. kierownik BP),</w:t>
      </w:r>
    </w:p>
    <w:p w14:paraId="1069AE43" w14:textId="77777777" w:rsidR="00047AE1" w:rsidRDefault="00047AE1" w:rsidP="00047AE1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FC4675">
        <w:rPr>
          <w:color w:val="000000"/>
        </w:rPr>
        <w:t>„</w:t>
      </w:r>
      <w:r w:rsidRPr="00FC4675">
        <w:rPr>
          <w:i/>
          <w:color w:val="000000"/>
        </w:rPr>
        <w:t>BP2XX_brak_dostepu</w:t>
      </w:r>
      <w:r w:rsidR="00FC4675">
        <w:rPr>
          <w:i/>
          <w:color w:val="000000"/>
        </w:rPr>
        <w:t>”</w:t>
      </w:r>
      <w:r>
        <w:rPr>
          <w:color w:val="000000"/>
        </w:rPr>
        <w:t xml:space="preserve"> (użytkownicy przypisani do tej grupy nie mają dostęp do kontrolerów w danym BP; np. byli pracownicy BP, osoby nieobecne ponad 30dni w pracy).</w:t>
      </w:r>
    </w:p>
    <w:p w14:paraId="414F0054" w14:textId="77777777" w:rsidR="00FC4675" w:rsidRDefault="00FC4675" w:rsidP="00047AE1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W zależności od specyfiki obiektu możliwa jest modyfikacja w/w konfiguracji na wyraźne życzenie ARiMR.</w:t>
      </w:r>
    </w:p>
    <w:p w14:paraId="0ECC7501" w14:textId="77777777" w:rsidR="008165D6" w:rsidRDefault="00E30632" w:rsidP="00E30632">
      <w:pPr>
        <w:spacing w:after="0" w:line="360" w:lineRule="auto"/>
        <w:jc w:val="both"/>
      </w:pPr>
      <w:r w:rsidRPr="00557EC2">
        <w:rPr>
          <w:color w:val="000000"/>
        </w:rPr>
        <w:t>W kartę zbliżeniową</w:t>
      </w:r>
      <w:r w:rsidR="00047AE1" w:rsidRPr="00557EC2">
        <w:rPr>
          <w:color w:val="000000"/>
        </w:rPr>
        <w:t xml:space="preserve"> w standardzie </w:t>
      </w:r>
      <w:r w:rsidR="00047AE1" w:rsidRPr="00557EC2">
        <w:rPr>
          <w:rStyle w:val="Pogrubienie"/>
          <w:b w:val="0"/>
        </w:rPr>
        <w:t>EM 125 kHz</w:t>
      </w:r>
      <w:r w:rsidR="00047AE1" w:rsidRPr="00557EC2">
        <w:rPr>
          <w:rStyle w:val="Pogrubienie"/>
        </w:rPr>
        <w:t xml:space="preserve"> </w:t>
      </w:r>
      <w:r w:rsidRPr="00557EC2">
        <w:rPr>
          <w:color w:val="000000"/>
        </w:rPr>
        <w:t xml:space="preserve">wyposażony jest każdy z pracowników i należy go przypisać w zależności od pełnionych zadań do jednej z powyższych grup. </w:t>
      </w:r>
      <w:r w:rsidR="00047AE1" w:rsidRPr="00557EC2">
        <w:rPr>
          <w:color w:val="000000"/>
        </w:rPr>
        <w:br/>
      </w:r>
      <w:r w:rsidRPr="00557EC2">
        <w:rPr>
          <w:color w:val="000000"/>
        </w:rPr>
        <w:t>Z</w:t>
      </w:r>
      <w:r w:rsidR="008165D6" w:rsidRPr="00557EC2">
        <w:t>ainstalowany system kontroli dostępu musi być kompatybilny z kartami zbliżeniowymi firmy ROGER, w które wyposażeni są pracownicy</w:t>
      </w:r>
      <w:r w:rsidR="008C1FDE" w:rsidRPr="00557EC2">
        <w:t xml:space="preserve"> ARiMR i umożliwiać odczyt 40bitowej postaci numeru karty</w:t>
      </w:r>
      <w:r w:rsidR="00DA0965">
        <w:t xml:space="preserve"> (postać </w:t>
      </w:r>
      <w:r w:rsidR="00DA0965">
        <w:lastRenderedPageBreak/>
        <w:t xml:space="preserve">użytkowana w pozostałych 31 obiektach </w:t>
      </w:r>
      <w:r w:rsidR="00331C0C">
        <w:t>ARiMR</w:t>
      </w:r>
      <w:r w:rsidR="00DA0965">
        <w:t>, konieczna kompatybilność i zastosowanie właśnie tej postaci )</w:t>
      </w:r>
      <w:r w:rsidR="00BB3572">
        <w:t>.</w:t>
      </w:r>
    </w:p>
    <w:p w14:paraId="54B15CB6" w14:textId="77777777" w:rsidR="00BB3572" w:rsidRPr="00331C0C" w:rsidRDefault="00BB3572" w:rsidP="00BB3572">
      <w:pPr>
        <w:spacing w:after="0" w:line="360" w:lineRule="auto"/>
        <w:jc w:val="both"/>
        <w:rPr>
          <w:b/>
          <w:color w:val="000000"/>
        </w:rPr>
      </w:pPr>
      <w:r w:rsidRPr="00331C0C">
        <w:rPr>
          <w:b/>
          <w:color w:val="000000"/>
        </w:rPr>
        <w:t xml:space="preserve">Kierownik BP ARiMR lub osoba przez niego upoważniona przygotuje i przekaże na prośbę Wynajmującego zestawienie kart pracowników do importu. Import kart jest niezbędny do odbioru systemu kontroli dostępu.  </w:t>
      </w:r>
    </w:p>
    <w:p w14:paraId="333E988C" w14:textId="77777777" w:rsidR="00BB3572" w:rsidRPr="00557EC2" w:rsidRDefault="00BB3572" w:rsidP="00E30632">
      <w:pPr>
        <w:spacing w:after="0" w:line="360" w:lineRule="auto"/>
        <w:jc w:val="both"/>
        <w:rPr>
          <w:color w:val="000000"/>
        </w:rPr>
      </w:pPr>
    </w:p>
    <w:p w14:paraId="036EF1F4" w14:textId="77777777" w:rsidR="008165D6" w:rsidRDefault="008165D6" w:rsidP="00E30632">
      <w:pPr>
        <w:spacing w:after="0" w:line="360" w:lineRule="auto"/>
        <w:jc w:val="both"/>
      </w:pPr>
      <w:r w:rsidRPr="00557EC2">
        <w:t>* zastosowane kontrolery</w:t>
      </w:r>
      <w:r w:rsidR="00FC4675">
        <w:t xml:space="preserve"> i czytniki</w:t>
      </w:r>
      <w:r w:rsidRPr="00557EC2">
        <w:t xml:space="preserve"> KD</w:t>
      </w:r>
      <w:r w:rsidR="00467514" w:rsidRPr="00557EC2">
        <w:t xml:space="preserve"> </w:t>
      </w:r>
      <w:r w:rsidRPr="00557EC2">
        <w:t xml:space="preserve"> muszą być kompatybilne z</w:t>
      </w:r>
      <w:r>
        <w:t xml:space="preserve"> </w:t>
      </w:r>
      <w:r w:rsidR="00FC4675">
        <w:t xml:space="preserve">programem zarządzającym VISO </w:t>
      </w:r>
      <w:r>
        <w:t>i posiadać atesty dopuszczające użytkowania na terytorium Polski</w:t>
      </w:r>
      <w:r w:rsidR="00FC4675">
        <w:t>,</w:t>
      </w:r>
    </w:p>
    <w:p w14:paraId="5244CEDE" w14:textId="77777777" w:rsidR="008165D6" w:rsidRDefault="008165D6" w:rsidP="00E30632">
      <w:pPr>
        <w:spacing w:after="0" w:line="360" w:lineRule="auto"/>
        <w:jc w:val="both"/>
      </w:pPr>
      <w:r>
        <w:t>* zastosowane czujniki otwarcia drzwi KD  muszą być kompatybilne z centralą systemu kontroli dostępu i posiadać atesty dopuszczające użytkowania na terytorium Polski</w:t>
      </w:r>
    </w:p>
    <w:p w14:paraId="34C10173" w14:textId="77777777" w:rsidR="008165D6" w:rsidRDefault="008165D6" w:rsidP="00E30632">
      <w:pPr>
        <w:spacing w:after="0" w:line="360" w:lineRule="auto"/>
        <w:jc w:val="both"/>
      </w:pPr>
      <w:r>
        <w:t xml:space="preserve">* zastosowane przyciski wyjścia KD  muszą być kompatybilne z centralą systemu kontroli dostępu </w:t>
      </w:r>
      <w:r w:rsidR="00CE1DD7">
        <w:br/>
      </w:r>
      <w:r>
        <w:t>i posiadać atesty dopuszczające użytkowania na terytorium Polski</w:t>
      </w:r>
      <w:r w:rsidR="008C1FDE">
        <w:t xml:space="preserve">, </w:t>
      </w:r>
      <w:r w:rsidR="008C1FDE" w:rsidRPr="004D0D3F">
        <w:rPr>
          <w:b/>
        </w:rPr>
        <w:t>dodatkowo powinny być dostosowane do duż</w:t>
      </w:r>
      <w:r w:rsidR="00FC4675">
        <w:rPr>
          <w:b/>
        </w:rPr>
        <w:t>ych obciążeń (</w:t>
      </w:r>
      <w:r w:rsidR="004D0D3F">
        <w:rPr>
          <w:b/>
        </w:rPr>
        <w:t xml:space="preserve">przykładowy model przycisku wyjścia </w:t>
      </w:r>
      <w:r w:rsidR="004D0D3F" w:rsidRPr="004D0D3F">
        <w:rPr>
          <w:b/>
        </w:rPr>
        <w:t>SCOT BT-1A</w:t>
      </w:r>
      <w:r w:rsidR="004D0D3F">
        <w:rPr>
          <w:b/>
        </w:rPr>
        <w:t xml:space="preserve"> lub odpowiednik</w:t>
      </w:r>
      <w:r w:rsidR="00FC4675">
        <w:rPr>
          <w:b/>
        </w:rPr>
        <w:t>),</w:t>
      </w:r>
    </w:p>
    <w:p w14:paraId="6B617AB5" w14:textId="77777777" w:rsidR="008165D6" w:rsidRDefault="008165D6" w:rsidP="00E30632">
      <w:pPr>
        <w:spacing w:after="0" w:line="360" w:lineRule="auto"/>
        <w:jc w:val="both"/>
      </w:pPr>
      <w:r>
        <w:t>* zastosowane przyciski awaryjnego wyjścia KD  muszą być kompatybilne z centralą systemu kontroli dostępu i posiadać atesty dopuszczające użytkowania na terytorium Polski</w:t>
      </w:r>
    </w:p>
    <w:p w14:paraId="15AD5B1B" w14:textId="77777777" w:rsidR="008165D6" w:rsidRDefault="00E30632" w:rsidP="00E30632">
      <w:pPr>
        <w:spacing w:after="0" w:line="360" w:lineRule="auto"/>
        <w:jc w:val="both"/>
        <w:rPr>
          <w:color w:val="000000"/>
          <w:u w:val="single"/>
        </w:rPr>
      </w:pPr>
      <w:r>
        <w:rPr>
          <w:color w:val="000000"/>
        </w:rPr>
        <w:t xml:space="preserve">* </w:t>
      </w:r>
      <w:r w:rsidR="008165D6" w:rsidRPr="004E4B8D">
        <w:rPr>
          <w:color w:val="000000"/>
          <w:u w:val="single"/>
        </w:rPr>
        <w:t>Centrala kontroli dostępu powinna być wyposażona w interfejs umożliwiający podłączenie</w:t>
      </w:r>
      <w:r w:rsidR="004D0D3F">
        <w:rPr>
          <w:color w:val="000000"/>
          <w:u w:val="single"/>
        </w:rPr>
        <w:t xml:space="preserve"> przewodem sieciowym</w:t>
      </w:r>
      <w:r w:rsidR="008165D6" w:rsidRPr="004E4B8D">
        <w:rPr>
          <w:color w:val="000000"/>
          <w:u w:val="single"/>
        </w:rPr>
        <w:t xml:space="preserve"> komputera</w:t>
      </w:r>
      <w:r w:rsidR="004D0D3F">
        <w:rPr>
          <w:color w:val="000000"/>
          <w:u w:val="single"/>
        </w:rPr>
        <w:t xml:space="preserve"> </w:t>
      </w:r>
      <w:r w:rsidR="008165D6" w:rsidRPr="004E4B8D">
        <w:rPr>
          <w:color w:val="000000"/>
          <w:u w:val="single"/>
        </w:rPr>
        <w:t>(</w:t>
      </w:r>
      <w:r w:rsidR="004D0D3F">
        <w:rPr>
          <w:color w:val="000000"/>
          <w:u w:val="single"/>
        </w:rPr>
        <w:t xml:space="preserve">komputer </w:t>
      </w:r>
      <w:r w:rsidR="008165D6" w:rsidRPr="004E4B8D">
        <w:rPr>
          <w:color w:val="000000"/>
          <w:u w:val="single"/>
        </w:rPr>
        <w:t xml:space="preserve">dostarczy ARiMR) z zainstalowanym programem </w:t>
      </w:r>
      <w:r w:rsidR="00DA0965">
        <w:rPr>
          <w:color w:val="000000"/>
          <w:u w:val="single"/>
        </w:rPr>
        <w:t xml:space="preserve">zarządzającym firmy ROGER </w:t>
      </w:r>
      <w:r w:rsidR="008165D6" w:rsidRPr="004E4B8D">
        <w:rPr>
          <w:color w:val="000000"/>
          <w:u w:val="single"/>
        </w:rPr>
        <w:t xml:space="preserve">i </w:t>
      </w:r>
      <w:r w:rsidR="00467514" w:rsidRPr="004E4B8D">
        <w:rPr>
          <w:color w:val="000000"/>
          <w:u w:val="single"/>
        </w:rPr>
        <w:t>uruchomioną możliwość programowania</w:t>
      </w:r>
      <w:r w:rsidR="008165D6" w:rsidRPr="004E4B8D">
        <w:rPr>
          <w:color w:val="000000"/>
          <w:u w:val="single"/>
        </w:rPr>
        <w:t xml:space="preserve"> centrali z poziomu tego komputera. Komputer musi zostać zamontowany </w:t>
      </w:r>
      <w:r w:rsidR="00467514" w:rsidRPr="004E4B8D">
        <w:rPr>
          <w:color w:val="000000"/>
          <w:u w:val="single"/>
        </w:rPr>
        <w:t xml:space="preserve">bezpośrednio </w:t>
      </w:r>
      <w:r w:rsidR="008165D6" w:rsidRPr="004E4B8D">
        <w:rPr>
          <w:color w:val="000000"/>
          <w:u w:val="single"/>
        </w:rPr>
        <w:t>w pomieszczeniu serwerowni BP.</w:t>
      </w:r>
      <w:r w:rsidRPr="004E4B8D">
        <w:rPr>
          <w:color w:val="000000"/>
          <w:u w:val="single"/>
        </w:rPr>
        <w:t xml:space="preserve"> Do</w:t>
      </w:r>
      <w:r w:rsidR="008165D6" w:rsidRPr="004E4B8D">
        <w:rPr>
          <w:color w:val="000000"/>
          <w:u w:val="single"/>
        </w:rPr>
        <w:t>datkowo pomiędzy centralą, a ko</w:t>
      </w:r>
      <w:r w:rsidRPr="004E4B8D">
        <w:rPr>
          <w:color w:val="000000"/>
          <w:u w:val="single"/>
        </w:rPr>
        <w:t>mputerem należy zamontować przewód</w:t>
      </w:r>
      <w:r w:rsidR="008165D6" w:rsidRPr="004E4B8D">
        <w:rPr>
          <w:color w:val="000000"/>
          <w:u w:val="single"/>
        </w:rPr>
        <w:t xml:space="preserve"> połączeniowy w celu zapewnienia komunikacji </w:t>
      </w:r>
      <w:r w:rsidRPr="004E4B8D">
        <w:rPr>
          <w:color w:val="000000"/>
          <w:u w:val="single"/>
        </w:rPr>
        <w:t>(przewód</w:t>
      </w:r>
      <w:r w:rsidR="008165D6" w:rsidRPr="004E4B8D">
        <w:rPr>
          <w:color w:val="000000"/>
          <w:u w:val="single"/>
        </w:rPr>
        <w:t xml:space="preserve"> musi być poprowadzony w listwach ochronnych uniemożliwiający przypadkowe jego uszkodzenie</w:t>
      </w:r>
      <w:r w:rsidRPr="004E4B8D">
        <w:rPr>
          <w:color w:val="000000"/>
          <w:u w:val="single"/>
        </w:rPr>
        <w:t>)</w:t>
      </w:r>
      <w:r w:rsidR="008165D6" w:rsidRPr="004E4B8D">
        <w:rPr>
          <w:color w:val="000000"/>
          <w:u w:val="single"/>
        </w:rPr>
        <w:t>.</w:t>
      </w:r>
    </w:p>
    <w:p w14:paraId="368CDD45" w14:textId="77777777" w:rsidR="00DA0965" w:rsidRPr="004D0D3F" w:rsidRDefault="00DA0965" w:rsidP="00E30632">
      <w:pPr>
        <w:spacing w:after="0" w:line="360" w:lineRule="auto"/>
        <w:jc w:val="both"/>
        <w:rPr>
          <w:b/>
          <w:color w:val="000000"/>
        </w:rPr>
      </w:pPr>
      <w:r w:rsidRPr="004D0D3F">
        <w:rPr>
          <w:b/>
          <w:color w:val="000000"/>
        </w:rPr>
        <w:t>* Program zarządzający</w:t>
      </w:r>
      <w:r w:rsidR="00FC4675">
        <w:rPr>
          <w:b/>
          <w:color w:val="000000"/>
        </w:rPr>
        <w:t xml:space="preserve"> VISO</w:t>
      </w:r>
      <w:r w:rsidRPr="004D0D3F">
        <w:rPr>
          <w:b/>
          <w:color w:val="000000"/>
        </w:rPr>
        <w:t xml:space="preserve"> musi mieć zakupione</w:t>
      </w:r>
      <w:r w:rsidR="00FC4675">
        <w:rPr>
          <w:b/>
          <w:color w:val="000000"/>
        </w:rPr>
        <w:t xml:space="preserve"> na koszt Wykonawcy</w:t>
      </w:r>
      <w:r w:rsidRPr="004D0D3F">
        <w:rPr>
          <w:b/>
          <w:color w:val="000000"/>
        </w:rPr>
        <w:t xml:space="preserve"> i </w:t>
      </w:r>
      <w:r w:rsidR="004D0D3F">
        <w:rPr>
          <w:b/>
          <w:color w:val="000000"/>
        </w:rPr>
        <w:t>aktywowane</w:t>
      </w:r>
      <w:r w:rsidR="00FC4675">
        <w:rPr>
          <w:b/>
          <w:color w:val="000000"/>
        </w:rPr>
        <w:t xml:space="preserve"> w systemie licencje </w:t>
      </w:r>
      <w:r w:rsidRPr="004D0D3F">
        <w:rPr>
          <w:b/>
          <w:color w:val="000000"/>
        </w:rPr>
        <w:t>na użytkowanie zamontowanych kontrolerów</w:t>
      </w:r>
      <w:r w:rsidR="00FC4675">
        <w:rPr>
          <w:b/>
          <w:color w:val="000000"/>
        </w:rPr>
        <w:t xml:space="preserve"> (liczba przejść)</w:t>
      </w:r>
      <w:r w:rsidR="004D0D3F" w:rsidRPr="004D0D3F">
        <w:rPr>
          <w:b/>
          <w:color w:val="000000"/>
        </w:rPr>
        <w:t xml:space="preserve"> w aktualnej liczbie</w:t>
      </w:r>
      <w:r w:rsidR="004D0D3F">
        <w:rPr>
          <w:b/>
          <w:color w:val="000000"/>
        </w:rPr>
        <w:t xml:space="preserve"> zamontowanej w tym obiekcie</w:t>
      </w:r>
      <w:r w:rsidR="00FC4675">
        <w:rPr>
          <w:b/>
          <w:color w:val="000000"/>
        </w:rPr>
        <w:t>,</w:t>
      </w:r>
      <w:r w:rsidR="004D0D3F" w:rsidRPr="004D0D3F">
        <w:rPr>
          <w:b/>
          <w:color w:val="000000"/>
        </w:rPr>
        <w:t xml:space="preserve"> </w:t>
      </w:r>
      <w:r w:rsidRPr="004D0D3F">
        <w:rPr>
          <w:b/>
          <w:color w:val="000000"/>
        </w:rPr>
        <w:t xml:space="preserve">   </w:t>
      </w:r>
    </w:p>
    <w:p w14:paraId="55117E53" w14:textId="77777777" w:rsidR="008165D6" w:rsidRDefault="008165D6" w:rsidP="00E30632">
      <w:pPr>
        <w:spacing w:after="0" w:line="360" w:lineRule="auto"/>
        <w:jc w:val="both"/>
      </w:pPr>
      <w:r w:rsidRPr="004D0D3F">
        <w:t>* System kontroli dostępu musi</w:t>
      </w:r>
      <w:r>
        <w:t xml:space="preserve"> zostać zamontowany na każdych drzwiach będących wejściem </w:t>
      </w:r>
      <w:r w:rsidR="00CE1DD7">
        <w:br/>
      </w:r>
      <w:r>
        <w:t>do strefy administracyjnej , jak i każdego pomieszczenia archiwum, składnicy akt, tymczasowego miejsca przechowywania dokumentów i serwerowni (są to strefy zabezpieczeń do których wchodzi się ze strefy administracyjnej). Wejście dowolnego użytkownika, po użyciu karty musi być rejestrowane w logach systemu kontroli dostępu, wyjście z dowolnej strefy następuje po naciśnięciu przycisku wyjścia lub klamki – brak konieczności rejestrowania wyjścia z pomieszczenia w logach systemu.</w:t>
      </w:r>
    </w:p>
    <w:p w14:paraId="1B282353" w14:textId="77777777" w:rsidR="008165D6" w:rsidRPr="00557EC2" w:rsidRDefault="008165D6" w:rsidP="00E30632">
      <w:pPr>
        <w:spacing w:after="0" w:line="360" w:lineRule="auto"/>
        <w:jc w:val="both"/>
      </w:pPr>
      <w:r>
        <w:t xml:space="preserve">* Każde drzwi chronione systemem kontroli dostępu muszą być wyposażone w </w:t>
      </w:r>
      <w:r w:rsidR="0060609D">
        <w:t xml:space="preserve">wewnętrzny </w:t>
      </w:r>
      <w:r>
        <w:t xml:space="preserve">przycisk awaryjnego </w:t>
      </w:r>
      <w:r w:rsidR="0060609D">
        <w:t>otwarcia drzwi</w:t>
      </w:r>
      <w:r w:rsidR="00467514">
        <w:t xml:space="preserve"> (z możliwością </w:t>
      </w:r>
      <w:r w:rsidR="0060609D">
        <w:t>resetowania</w:t>
      </w:r>
      <w:r w:rsidR="00047AE1">
        <w:t xml:space="preserve"> przycisku</w:t>
      </w:r>
      <w:r w:rsidR="0060609D">
        <w:t xml:space="preserve"> z użyciem kluczyka</w:t>
      </w:r>
      <w:r w:rsidR="00047AE1">
        <w:t xml:space="preserve"> np. </w:t>
      </w:r>
      <w:r w:rsidR="00557EC2" w:rsidRPr="00557EC2">
        <w:rPr>
          <w:i/>
        </w:rPr>
        <w:t xml:space="preserve">przycisk </w:t>
      </w:r>
      <w:r w:rsidR="00557EC2" w:rsidRPr="00557EC2">
        <w:rPr>
          <w:i/>
        </w:rPr>
        <w:lastRenderedPageBreak/>
        <w:t>awaryjnego otwarcia drzwi APKW</w:t>
      </w:r>
      <w:r w:rsidR="0060609D">
        <w:t xml:space="preserve">, </w:t>
      </w:r>
      <w:r w:rsidR="0060609D" w:rsidRPr="00557EC2">
        <w:rPr>
          <w:u w:val="single"/>
        </w:rPr>
        <w:t>niedopuszczalne</w:t>
      </w:r>
      <w:r w:rsidR="00557EC2" w:rsidRPr="00557EC2">
        <w:rPr>
          <w:u w:val="single"/>
        </w:rPr>
        <w:t xml:space="preserve"> jest</w:t>
      </w:r>
      <w:r w:rsidR="0060609D" w:rsidRPr="00557EC2">
        <w:rPr>
          <w:u w:val="single"/>
        </w:rPr>
        <w:t xml:space="preserve"> </w:t>
      </w:r>
      <w:r w:rsidR="00557EC2" w:rsidRPr="00557EC2">
        <w:rPr>
          <w:u w:val="single"/>
        </w:rPr>
        <w:t>montaż</w:t>
      </w:r>
      <w:r w:rsidR="00047AE1" w:rsidRPr="00557EC2">
        <w:rPr>
          <w:u w:val="single"/>
        </w:rPr>
        <w:t xml:space="preserve"> przycisków ze zbijaną szybką</w:t>
      </w:r>
      <w:r w:rsidR="004D0D3F">
        <w:rPr>
          <w:u w:val="single"/>
        </w:rPr>
        <w:t>, tylko wersja na plastikowy kluczyk resetujący ustawienie</w:t>
      </w:r>
      <w:r w:rsidR="00467514" w:rsidRPr="00557EC2">
        <w:t>)</w:t>
      </w:r>
      <w:r w:rsidR="004E4B8D" w:rsidRPr="00557EC2">
        <w:t>.</w:t>
      </w:r>
    </w:p>
    <w:p w14:paraId="6DDFF394" w14:textId="77777777" w:rsidR="008165D6" w:rsidRDefault="008165D6" w:rsidP="00E30632">
      <w:pPr>
        <w:spacing w:after="0" w:line="360" w:lineRule="auto"/>
        <w:jc w:val="both"/>
      </w:pPr>
      <w:r>
        <w:t>* Wykonawca zobowiązuje się do przekazania dokumentacji technicznej systemu kontroli dostępu, w przekazywanej dokumentacji muszą być spełnione następujące warunki:</w:t>
      </w:r>
    </w:p>
    <w:p w14:paraId="43905918" w14:textId="77777777" w:rsidR="008165D6" w:rsidRDefault="008165D6" w:rsidP="00E30632">
      <w:pPr>
        <w:spacing w:after="0" w:line="360" w:lineRule="auto"/>
        <w:jc w:val="both"/>
      </w:pPr>
      <w:r>
        <w:t>- informacje o podziale na grupy zabezpieczeń</w:t>
      </w:r>
    </w:p>
    <w:p w14:paraId="13B6CFF4" w14:textId="77777777" w:rsidR="008165D6" w:rsidRDefault="008165D6" w:rsidP="00E30632">
      <w:pPr>
        <w:spacing w:after="0" w:line="360" w:lineRule="auto"/>
        <w:jc w:val="both"/>
      </w:pPr>
      <w:r>
        <w:t>- informacje o podziale na grupy dostępu</w:t>
      </w:r>
    </w:p>
    <w:p w14:paraId="67547C22" w14:textId="77777777" w:rsidR="008165D6" w:rsidRDefault="008165D6" w:rsidP="00E30632">
      <w:pPr>
        <w:spacing w:after="0" w:line="360" w:lineRule="auto"/>
        <w:jc w:val="both"/>
      </w:pPr>
      <w:r>
        <w:t>- wykaz wszystkich kontrolerów KD (nr linii, opis, grupa zabezpieczeń,  lokalizacja, nr pomieszczenia),</w:t>
      </w:r>
    </w:p>
    <w:p w14:paraId="2F2B22E8" w14:textId="77777777" w:rsidR="008165D6" w:rsidRDefault="008165D6" w:rsidP="00E30632">
      <w:pPr>
        <w:spacing w:after="0" w:line="360" w:lineRule="auto"/>
        <w:jc w:val="both"/>
      </w:pPr>
      <w:r>
        <w:t>- wykaz wszystkich urządzeń zainstalowanych na obiekcie (model urządzenia, typ, ilość),</w:t>
      </w:r>
    </w:p>
    <w:p w14:paraId="24E6F01B" w14:textId="77777777" w:rsidR="008165D6" w:rsidRDefault="008165D6" w:rsidP="00E30632">
      <w:pPr>
        <w:spacing w:after="0" w:line="360" w:lineRule="auto"/>
        <w:jc w:val="both"/>
      </w:pPr>
      <w:r>
        <w:t>- bilans mocy  (nazwa urządzenia, producent, pobór mocy, suma poboru),</w:t>
      </w:r>
    </w:p>
    <w:p w14:paraId="4A95FCC5" w14:textId="77777777" w:rsidR="008165D6" w:rsidRDefault="008165D6" w:rsidP="00E30632">
      <w:pPr>
        <w:spacing w:after="0" w:line="360" w:lineRule="auto"/>
        <w:jc w:val="both"/>
      </w:pPr>
      <w:r>
        <w:t>- zaznaczone wszystkie zamontowane elementy na aktualnych rzutach obiektu z legendą umożliwiającą w jednoznacznym sposób zlokalizowanie miejsca montażu elementu,</w:t>
      </w:r>
    </w:p>
    <w:p w14:paraId="770EFDE9" w14:textId="77777777" w:rsidR="008165D6" w:rsidRDefault="008165D6" w:rsidP="00E30632">
      <w:pPr>
        <w:spacing w:after="0" w:line="360" w:lineRule="auto"/>
        <w:jc w:val="both"/>
      </w:pPr>
      <w:r>
        <w:t>- schemat podłączenia</w:t>
      </w:r>
    </w:p>
    <w:p w14:paraId="152FC683" w14:textId="77777777" w:rsidR="008165D6" w:rsidRDefault="008165D6" w:rsidP="00E30632">
      <w:pPr>
        <w:spacing w:after="0" w:line="360" w:lineRule="auto"/>
        <w:jc w:val="both"/>
      </w:pPr>
      <w:r>
        <w:t>W przypadku braku, któregokolwiek z wymienionych punktów Wykonawca zobowiązuje się do usunięcia w terminie 2 tygodni od momentu poinformowania o nieprawidłowościach i dostarczenia zaktualizowanej dokumentacji do ARiMR.</w:t>
      </w:r>
    </w:p>
    <w:p w14:paraId="64DF5499" w14:textId="77777777" w:rsidR="008165D6" w:rsidRDefault="008165D6" w:rsidP="00E30632">
      <w:pPr>
        <w:spacing w:after="0" w:line="360" w:lineRule="auto"/>
        <w:jc w:val="both"/>
      </w:pPr>
    </w:p>
    <w:p w14:paraId="66BD5695" w14:textId="77777777" w:rsidR="00331C0C" w:rsidRDefault="00331C0C" w:rsidP="00E30632">
      <w:pPr>
        <w:spacing w:after="0" w:line="360" w:lineRule="auto"/>
        <w:jc w:val="both"/>
      </w:pPr>
    </w:p>
    <w:p w14:paraId="08AF8CA4" w14:textId="77777777" w:rsidR="00331C0C" w:rsidRDefault="00331C0C">
      <w:r>
        <w:br w:type="page"/>
      </w:r>
    </w:p>
    <w:p w14:paraId="51B32261" w14:textId="77777777" w:rsidR="00331C0C" w:rsidRPr="00331C0C" w:rsidRDefault="00331C0C" w:rsidP="00E30632">
      <w:pPr>
        <w:spacing w:after="0" w:line="360" w:lineRule="auto"/>
        <w:jc w:val="both"/>
        <w:rPr>
          <w:b/>
        </w:rPr>
      </w:pPr>
      <w:r w:rsidRPr="00331C0C">
        <w:rPr>
          <w:b/>
        </w:rPr>
        <w:lastRenderedPageBreak/>
        <w:t>DODATKOWE UWAGI I WYMAGANIA:</w:t>
      </w:r>
    </w:p>
    <w:p w14:paraId="603AC2EC" w14:textId="77777777" w:rsidR="008165D6" w:rsidRDefault="008C1FDE" w:rsidP="00E30632">
      <w:pPr>
        <w:spacing w:after="0" w:line="360" w:lineRule="auto"/>
        <w:jc w:val="both"/>
      </w:pPr>
      <w:r>
        <w:t>Centrala</w:t>
      </w:r>
      <w:r w:rsidR="008165D6">
        <w:t xml:space="preserve"> systemu alarmowego i </w:t>
      </w:r>
      <w:r>
        <w:t xml:space="preserve">centrala </w:t>
      </w:r>
      <w:r w:rsidR="008165D6">
        <w:t>kontroli dostępu</w:t>
      </w:r>
      <w:r>
        <w:t xml:space="preserve"> (dwa niezależne systemy)</w:t>
      </w:r>
      <w:r w:rsidR="008165D6">
        <w:t xml:space="preserve"> powinny znajdować się w pomieszczeniu serwerowni, chronionej drzwiami przeciwpożarowo - przeciwwłamaniowymi z podwójnymi zamkami klasy C, serwerownia nie powinna posiadać okna, jak</w:t>
      </w:r>
      <w:r w:rsidR="00CE1DD7">
        <w:br/>
      </w:r>
      <w:r w:rsidR="008165D6">
        <w:t xml:space="preserve"> i urządzeń grzewczyc</w:t>
      </w:r>
      <w:r>
        <w:t>h ani poprowadzonych rur z wodą (j</w:t>
      </w:r>
      <w:r w:rsidR="008165D6">
        <w:t xml:space="preserve">eśli warunek ten nie jest spełniony koniecznie należy </w:t>
      </w:r>
      <w:r>
        <w:t>zamontować czujnik zalania wodą)</w:t>
      </w:r>
      <w:r w:rsidR="008165D6">
        <w:t>.</w:t>
      </w:r>
    </w:p>
    <w:p w14:paraId="4954AFDA" w14:textId="77777777" w:rsidR="00331C0C" w:rsidRDefault="00331C0C" w:rsidP="00E30632">
      <w:pPr>
        <w:spacing w:after="0" w:line="36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50EB090C" w14:textId="77777777" w:rsidR="008165D6" w:rsidRPr="00331C0C" w:rsidRDefault="008165D6" w:rsidP="00E30632">
      <w:pPr>
        <w:spacing w:after="0" w:line="360" w:lineRule="auto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Arial Narrow" w:hAnsi="Arial Narrow"/>
          <w:b/>
          <w:bCs/>
          <w:sz w:val="24"/>
          <w:szCs w:val="24"/>
        </w:rPr>
        <w:t xml:space="preserve">Odbiór systemów zabezpieczeń (osobno systemu kontroli dostępu i systemu alarmowego) zostanie dokonany przez firmę aktualnie świadczącą ARiMR usługi monitoringu obiektów, </w:t>
      </w:r>
      <w:r w:rsidR="00CE1DD7">
        <w:rPr>
          <w:rFonts w:ascii="Arial Narrow" w:hAnsi="Arial Narrow"/>
          <w:b/>
          <w:bCs/>
          <w:sz w:val="24"/>
          <w:szCs w:val="24"/>
        </w:rPr>
        <w:br/>
      </w:r>
      <w:r>
        <w:rPr>
          <w:rFonts w:ascii="Arial Narrow" w:hAnsi="Arial Narrow"/>
          <w:b/>
          <w:bCs/>
          <w:sz w:val="24"/>
          <w:szCs w:val="24"/>
        </w:rPr>
        <w:t xml:space="preserve">w przypadku wystąpienia jakichkolwiek niezgodności, Wykonawca jest zobowiązany </w:t>
      </w:r>
      <w:r w:rsidR="00CE1DD7">
        <w:rPr>
          <w:rFonts w:ascii="Arial Narrow" w:hAnsi="Arial Narrow"/>
          <w:b/>
          <w:bCs/>
          <w:sz w:val="24"/>
          <w:szCs w:val="24"/>
        </w:rPr>
        <w:br/>
      </w:r>
      <w:r>
        <w:rPr>
          <w:rFonts w:ascii="Arial Narrow" w:hAnsi="Arial Narrow"/>
          <w:b/>
          <w:bCs/>
          <w:sz w:val="24"/>
          <w:szCs w:val="24"/>
        </w:rPr>
        <w:t>do natychmiastowego ich usunięcia.</w:t>
      </w:r>
      <w:r w:rsidR="00331C0C">
        <w:rPr>
          <w:rFonts w:ascii="Arial Narrow" w:hAnsi="Arial Narrow"/>
          <w:b/>
          <w:bCs/>
          <w:sz w:val="24"/>
          <w:szCs w:val="24"/>
        </w:rPr>
        <w:t xml:space="preserve"> </w:t>
      </w:r>
      <w:r w:rsidRPr="00331C0C">
        <w:rPr>
          <w:rFonts w:ascii="Arial Narrow" w:hAnsi="Arial Narrow"/>
          <w:b/>
          <w:bCs/>
          <w:sz w:val="24"/>
          <w:szCs w:val="24"/>
          <w:u w:val="single"/>
        </w:rPr>
        <w:t>Wykonawca dostarczy dokumentację systemów zabezpieczeń</w:t>
      </w:r>
      <w:r w:rsidR="00E30632" w:rsidRPr="00331C0C">
        <w:rPr>
          <w:rFonts w:ascii="Arial Narrow" w:hAnsi="Arial Narrow"/>
          <w:b/>
          <w:bCs/>
          <w:sz w:val="24"/>
          <w:szCs w:val="24"/>
          <w:u w:val="single"/>
        </w:rPr>
        <w:t xml:space="preserve"> w terminie min. na 3 dni robocze przed odbiorem</w:t>
      </w:r>
      <w:r w:rsidRPr="00331C0C">
        <w:rPr>
          <w:rFonts w:ascii="Arial Narrow" w:hAnsi="Arial Narrow"/>
          <w:b/>
          <w:bCs/>
          <w:sz w:val="24"/>
          <w:szCs w:val="24"/>
          <w:u w:val="single"/>
        </w:rPr>
        <w:t>.</w:t>
      </w:r>
    </w:p>
    <w:p w14:paraId="63C6FCCE" w14:textId="77777777" w:rsidR="00E30632" w:rsidRDefault="008165D6" w:rsidP="00E30632">
      <w:pPr>
        <w:spacing w:after="0"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Po skutecznym odbiorze</w:t>
      </w:r>
      <w:r w:rsidR="00331C0C">
        <w:rPr>
          <w:rFonts w:ascii="Arial Narrow" w:hAnsi="Arial Narrow"/>
          <w:b/>
          <w:bCs/>
          <w:sz w:val="24"/>
          <w:szCs w:val="24"/>
        </w:rPr>
        <w:t xml:space="preserve"> w terminie nie dłuższym niż okres 1 tygodnia</w:t>
      </w:r>
      <w:r>
        <w:rPr>
          <w:rFonts w:ascii="Arial Narrow" w:hAnsi="Arial Narrow"/>
          <w:b/>
          <w:bCs/>
          <w:sz w:val="24"/>
          <w:szCs w:val="24"/>
        </w:rPr>
        <w:t xml:space="preserve"> Wykonawca przekaże</w:t>
      </w:r>
      <w:r w:rsidR="00331C0C">
        <w:rPr>
          <w:rFonts w:ascii="Arial Narrow" w:hAnsi="Arial Narrow"/>
          <w:b/>
          <w:bCs/>
          <w:sz w:val="24"/>
          <w:szCs w:val="24"/>
        </w:rPr>
        <w:br/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 w:rsidR="00E30632">
        <w:rPr>
          <w:rFonts w:ascii="Arial Narrow" w:hAnsi="Arial Narrow"/>
          <w:b/>
          <w:bCs/>
          <w:sz w:val="24"/>
          <w:szCs w:val="24"/>
        </w:rPr>
        <w:t xml:space="preserve">w wersji elektronicznej </w:t>
      </w:r>
      <w:r>
        <w:rPr>
          <w:rFonts w:ascii="Arial Narrow" w:hAnsi="Arial Narrow"/>
          <w:b/>
          <w:bCs/>
          <w:sz w:val="24"/>
          <w:szCs w:val="24"/>
        </w:rPr>
        <w:t>na nośniku optycznym</w:t>
      </w:r>
      <w:r w:rsidR="00E30632">
        <w:rPr>
          <w:rFonts w:ascii="Arial Narrow" w:hAnsi="Arial Narrow"/>
          <w:b/>
          <w:bCs/>
          <w:sz w:val="24"/>
          <w:szCs w:val="24"/>
        </w:rPr>
        <w:t xml:space="preserve"> w osobnych katalogach:</w:t>
      </w:r>
    </w:p>
    <w:p w14:paraId="63DD56CE" w14:textId="77777777" w:rsidR="00E30632" w:rsidRDefault="00E30632" w:rsidP="00E30632">
      <w:pPr>
        <w:spacing w:after="0"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-</w:t>
      </w:r>
      <w:r w:rsidR="00331C0C">
        <w:rPr>
          <w:rFonts w:ascii="Arial Narrow" w:hAnsi="Arial Narrow"/>
          <w:b/>
          <w:bCs/>
          <w:sz w:val="24"/>
          <w:szCs w:val="24"/>
        </w:rPr>
        <w:t xml:space="preserve"> „System alarmowy BP2XX”: </w:t>
      </w:r>
      <w:r>
        <w:rPr>
          <w:rFonts w:ascii="Arial Narrow" w:hAnsi="Arial Narrow"/>
          <w:b/>
          <w:bCs/>
          <w:sz w:val="24"/>
          <w:szCs w:val="24"/>
        </w:rPr>
        <w:t xml:space="preserve"> pliki konfiguracyjne i dokumentację systemu alarmowego obiektu, </w:t>
      </w:r>
    </w:p>
    <w:p w14:paraId="3D581339" w14:textId="77777777" w:rsidR="008165D6" w:rsidRDefault="00E30632" w:rsidP="00E30632">
      <w:pPr>
        <w:spacing w:after="0"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-</w:t>
      </w:r>
      <w:r w:rsidR="00331C0C">
        <w:rPr>
          <w:rFonts w:ascii="Arial Narrow" w:hAnsi="Arial Narrow"/>
          <w:b/>
          <w:bCs/>
          <w:sz w:val="24"/>
          <w:szCs w:val="24"/>
        </w:rPr>
        <w:t xml:space="preserve"> „System kontroli dostępu BP2XX”: </w:t>
      </w:r>
      <w:r>
        <w:rPr>
          <w:rFonts w:ascii="Arial Narrow" w:hAnsi="Arial Narrow"/>
          <w:b/>
          <w:bCs/>
          <w:sz w:val="24"/>
          <w:szCs w:val="24"/>
        </w:rPr>
        <w:t xml:space="preserve"> pliki konfiguracyjne i dokumentację systemu kontroli dostępu obiektu,</w:t>
      </w:r>
    </w:p>
    <w:p w14:paraId="76E64B3E" w14:textId="77777777" w:rsidR="008165D6" w:rsidRPr="004E4B8D" w:rsidRDefault="00E30632" w:rsidP="004E4B8D">
      <w:p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E30632">
        <w:rPr>
          <w:rFonts w:ascii="Arial Narrow" w:hAnsi="Arial Narrow"/>
          <w:b/>
          <w:sz w:val="24"/>
          <w:szCs w:val="24"/>
        </w:rPr>
        <w:t xml:space="preserve">- </w:t>
      </w:r>
      <w:r w:rsidR="00331C0C">
        <w:rPr>
          <w:rFonts w:ascii="Arial Narrow" w:hAnsi="Arial Narrow"/>
          <w:b/>
          <w:sz w:val="24"/>
          <w:szCs w:val="24"/>
        </w:rPr>
        <w:t xml:space="preserve">„Rzuty obiektu”: </w:t>
      </w:r>
      <w:r w:rsidR="00AB65BD">
        <w:rPr>
          <w:rFonts w:ascii="Arial Narrow" w:hAnsi="Arial Narrow"/>
          <w:b/>
          <w:sz w:val="24"/>
          <w:szCs w:val="24"/>
        </w:rPr>
        <w:t xml:space="preserve">zwymiarowane </w:t>
      </w:r>
      <w:r w:rsidRPr="00E30632">
        <w:rPr>
          <w:rFonts w:ascii="Arial Narrow" w:hAnsi="Arial Narrow"/>
          <w:b/>
          <w:sz w:val="24"/>
          <w:szCs w:val="24"/>
        </w:rPr>
        <w:t>rzuty obiektu w formacie AutoCAD</w:t>
      </w:r>
    </w:p>
    <w:sectPr w:rsidR="008165D6" w:rsidRPr="004E4B8D" w:rsidSect="00ED1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8B449" w14:textId="77777777" w:rsidR="00FE5B6C" w:rsidRDefault="00FE5B6C" w:rsidP="007E5CBC">
      <w:pPr>
        <w:spacing w:after="0" w:line="240" w:lineRule="auto"/>
      </w:pPr>
      <w:r>
        <w:separator/>
      </w:r>
    </w:p>
  </w:endnote>
  <w:endnote w:type="continuationSeparator" w:id="0">
    <w:p w14:paraId="49561D40" w14:textId="77777777" w:rsidR="00FE5B6C" w:rsidRDefault="00FE5B6C" w:rsidP="007E5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18C0C" w14:textId="77777777" w:rsidR="00FE5B6C" w:rsidRDefault="00FE5B6C" w:rsidP="007E5CBC">
      <w:pPr>
        <w:spacing w:after="0" w:line="240" w:lineRule="auto"/>
      </w:pPr>
      <w:r>
        <w:separator/>
      </w:r>
    </w:p>
  </w:footnote>
  <w:footnote w:type="continuationSeparator" w:id="0">
    <w:p w14:paraId="5AEA9457" w14:textId="77777777" w:rsidR="00FE5B6C" w:rsidRDefault="00FE5B6C" w:rsidP="007E5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3E93"/>
    <w:multiLevelType w:val="multilevel"/>
    <w:tmpl w:val="9D72943E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411DF3"/>
    <w:multiLevelType w:val="multilevel"/>
    <w:tmpl w:val="D88AAB42"/>
    <w:lvl w:ilvl="0">
      <w:start w:val="1"/>
      <w:numFmt w:val="lowerRoman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345EFD"/>
    <w:multiLevelType w:val="hybridMultilevel"/>
    <w:tmpl w:val="9A6EE608"/>
    <w:lvl w:ilvl="0" w:tplc="72AA6A18">
      <w:start w:val="1"/>
      <w:numFmt w:val="bullet"/>
      <w:lvlText w:val="-"/>
      <w:lvlJc w:val="left"/>
      <w:pPr>
        <w:ind w:left="106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47D463E0"/>
    <w:multiLevelType w:val="multilevel"/>
    <w:tmpl w:val="CB04140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B105CF"/>
    <w:multiLevelType w:val="multilevel"/>
    <w:tmpl w:val="EDE4DC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767E58"/>
    <w:multiLevelType w:val="multilevel"/>
    <w:tmpl w:val="742EA67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E779C7"/>
    <w:multiLevelType w:val="multilevel"/>
    <w:tmpl w:val="C68C83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285B63"/>
    <w:multiLevelType w:val="multilevel"/>
    <w:tmpl w:val="3E56B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735B63"/>
    <w:multiLevelType w:val="hybridMultilevel"/>
    <w:tmpl w:val="120CD86E"/>
    <w:lvl w:ilvl="0" w:tplc="B3EA9D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160282">
    <w:abstractNumId w:val="6"/>
  </w:num>
  <w:num w:numId="2" w16cid:durableId="137232469">
    <w:abstractNumId w:val="5"/>
  </w:num>
  <w:num w:numId="3" w16cid:durableId="939869427">
    <w:abstractNumId w:val="1"/>
  </w:num>
  <w:num w:numId="4" w16cid:durableId="463886376">
    <w:abstractNumId w:val="0"/>
  </w:num>
  <w:num w:numId="5" w16cid:durableId="690452565">
    <w:abstractNumId w:val="3"/>
  </w:num>
  <w:num w:numId="6" w16cid:durableId="823280107">
    <w:abstractNumId w:val="4"/>
  </w:num>
  <w:num w:numId="7" w16cid:durableId="941454562">
    <w:abstractNumId w:val="7"/>
  </w:num>
  <w:num w:numId="8" w16cid:durableId="1679043409">
    <w:abstractNumId w:val="2"/>
  </w:num>
  <w:num w:numId="9" w16cid:durableId="3215860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ADD"/>
    <w:rsid w:val="00040ADD"/>
    <w:rsid w:val="00047AE1"/>
    <w:rsid w:val="00143DAB"/>
    <w:rsid w:val="00182971"/>
    <w:rsid w:val="001D4A42"/>
    <w:rsid w:val="00201338"/>
    <w:rsid w:val="002526F5"/>
    <w:rsid w:val="00322F4C"/>
    <w:rsid w:val="00331C0C"/>
    <w:rsid w:val="00361984"/>
    <w:rsid w:val="00384563"/>
    <w:rsid w:val="003F71EE"/>
    <w:rsid w:val="00467514"/>
    <w:rsid w:val="00477A55"/>
    <w:rsid w:val="004B65F2"/>
    <w:rsid w:val="004D0D3F"/>
    <w:rsid w:val="004E4B8D"/>
    <w:rsid w:val="00546C3C"/>
    <w:rsid w:val="00551D16"/>
    <w:rsid w:val="00557EC2"/>
    <w:rsid w:val="005F482D"/>
    <w:rsid w:val="0060609D"/>
    <w:rsid w:val="00611459"/>
    <w:rsid w:val="006D598B"/>
    <w:rsid w:val="00784DD2"/>
    <w:rsid w:val="007C2069"/>
    <w:rsid w:val="007D3A64"/>
    <w:rsid w:val="007D4764"/>
    <w:rsid w:val="007E5CBC"/>
    <w:rsid w:val="008165D6"/>
    <w:rsid w:val="008357CF"/>
    <w:rsid w:val="00863222"/>
    <w:rsid w:val="008C1FDE"/>
    <w:rsid w:val="008C2B7C"/>
    <w:rsid w:val="008E5320"/>
    <w:rsid w:val="00925FB8"/>
    <w:rsid w:val="00A13FDB"/>
    <w:rsid w:val="00A401D4"/>
    <w:rsid w:val="00A7127A"/>
    <w:rsid w:val="00AB65BD"/>
    <w:rsid w:val="00B40002"/>
    <w:rsid w:val="00B92446"/>
    <w:rsid w:val="00B969F6"/>
    <w:rsid w:val="00BB3572"/>
    <w:rsid w:val="00C55815"/>
    <w:rsid w:val="00C6232D"/>
    <w:rsid w:val="00CE1DD7"/>
    <w:rsid w:val="00CF361D"/>
    <w:rsid w:val="00CF5DD5"/>
    <w:rsid w:val="00D27722"/>
    <w:rsid w:val="00DA0965"/>
    <w:rsid w:val="00DC0277"/>
    <w:rsid w:val="00E30632"/>
    <w:rsid w:val="00E87761"/>
    <w:rsid w:val="00ED1DAC"/>
    <w:rsid w:val="00EE1A5A"/>
    <w:rsid w:val="00F06FEC"/>
    <w:rsid w:val="00F21D40"/>
    <w:rsid w:val="00F86651"/>
    <w:rsid w:val="00FB41AF"/>
    <w:rsid w:val="00FC4675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2DEF8"/>
  <w15:docId w15:val="{488BCE53-2099-4B44-82BB-ED0A8FB0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0"/>
    <w:rsid w:val="00040ADD"/>
    <w:rPr>
      <w:spacing w:val="-5"/>
      <w:sz w:val="21"/>
      <w:szCs w:val="21"/>
      <w:shd w:val="clear" w:color="auto" w:fill="FFFFFF"/>
    </w:rPr>
  </w:style>
  <w:style w:type="character" w:customStyle="1" w:styleId="Bodytext">
    <w:name w:val="Body text_"/>
    <w:basedOn w:val="Domylnaczcionkaakapitu"/>
    <w:link w:val="Tekstpodstawowy1"/>
    <w:rsid w:val="00040ADD"/>
    <w:rPr>
      <w:spacing w:val="-3"/>
      <w:sz w:val="21"/>
      <w:szCs w:val="21"/>
      <w:shd w:val="clear" w:color="auto" w:fill="FFFFFF"/>
    </w:rPr>
  </w:style>
  <w:style w:type="character" w:customStyle="1" w:styleId="BodytextBoldSpacing0pt">
    <w:name w:val="Body text + Bold;Spacing 0 pt"/>
    <w:basedOn w:val="Bodytext"/>
    <w:rsid w:val="00040ADD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1"/>
      <w:szCs w:val="21"/>
      <w:shd w:val="clear" w:color="auto" w:fill="FFFFFF"/>
    </w:rPr>
  </w:style>
  <w:style w:type="character" w:customStyle="1" w:styleId="BodytextSpacing0pt">
    <w:name w:val="Body text + Spacing 0 pt"/>
    <w:basedOn w:val="Bodytext"/>
    <w:rsid w:val="00040ADD"/>
    <w:rPr>
      <w:rFonts w:ascii="Times New Roman" w:eastAsia="Times New Roman" w:hAnsi="Times New Roman" w:cs="Times New Roman"/>
      <w:color w:val="000000"/>
      <w:spacing w:val="-5"/>
      <w:w w:val="100"/>
      <w:position w:val="0"/>
      <w:sz w:val="21"/>
      <w:szCs w:val="21"/>
      <w:shd w:val="clear" w:color="auto" w:fill="FFFFFF"/>
    </w:rPr>
  </w:style>
  <w:style w:type="character" w:customStyle="1" w:styleId="Bodytext2NotBoldSpacing0pt">
    <w:name w:val="Body text (2) + Not Bold;Spacing 0 pt"/>
    <w:basedOn w:val="Bodytext2"/>
    <w:rsid w:val="00040ADD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40ADD"/>
    <w:pPr>
      <w:widowControl w:val="0"/>
      <w:shd w:val="clear" w:color="auto" w:fill="FFFFFF"/>
      <w:spacing w:after="0" w:line="283" w:lineRule="exact"/>
      <w:ind w:hanging="340"/>
      <w:jc w:val="center"/>
    </w:pPr>
    <w:rPr>
      <w:spacing w:val="-5"/>
      <w:sz w:val="21"/>
      <w:szCs w:val="21"/>
    </w:rPr>
  </w:style>
  <w:style w:type="paragraph" w:customStyle="1" w:styleId="Tekstpodstawowy1">
    <w:name w:val="Tekst podstawowy1"/>
    <w:basedOn w:val="Normalny"/>
    <w:link w:val="Bodytext"/>
    <w:rsid w:val="00040ADD"/>
    <w:pPr>
      <w:widowControl w:val="0"/>
      <w:shd w:val="clear" w:color="auto" w:fill="FFFFFF"/>
      <w:spacing w:before="540" w:after="0" w:line="283" w:lineRule="exact"/>
      <w:ind w:hanging="340"/>
      <w:jc w:val="both"/>
    </w:pPr>
    <w:rPr>
      <w:spacing w:val="-3"/>
      <w:sz w:val="21"/>
      <w:szCs w:val="21"/>
    </w:rPr>
  </w:style>
  <w:style w:type="character" w:customStyle="1" w:styleId="BodytextItalicSpacing0pt">
    <w:name w:val="Body text + Italic;Spacing 0 pt"/>
    <w:basedOn w:val="Bodytext"/>
    <w:rsid w:val="00040A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BodytextBold">
    <w:name w:val="Body text + Bold"/>
    <w:basedOn w:val="Bodytext"/>
    <w:rsid w:val="00040A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1"/>
      <w:szCs w:val="21"/>
      <w:u w:val="none"/>
      <w:shd w:val="clear" w:color="auto" w:fill="FFFFFF"/>
    </w:rPr>
  </w:style>
  <w:style w:type="paragraph" w:styleId="Akapitzlist">
    <w:name w:val="List Paragraph"/>
    <w:basedOn w:val="Normalny"/>
    <w:uiPriority w:val="34"/>
    <w:qFormat/>
    <w:rsid w:val="00040AD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C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C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CB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320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47A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43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3DAB"/>
  </w:style>
  <w:style w:type="paragraph" w:styleId="Stopka">
    <w:name w:val="footer"/>
    <w:basedOn w:val="Normalny"/>
    <w:link w:val="StopkaZnak"/>
    <w:uiPriority w:val="99"/>
    <w:unhideWhenUsed/>
    <w:rsid w:val="00143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3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18B185D8-E97C-4117-96FC-CE7F439E448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1709</Words>
  <Characters>10257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Matuszyk Artur</cp:lastModifiedBy>
  <cp:revision>8</cp:revision>
  <cp:lastPrinted>2015-07-02T11:18:00Z</cp:lastPrinted>
  <dcterms:created xsi:type="dcterms:W3CDTF">2020-02-21T14:27:00Z</dcterms:created>
  <dcterms:modified xsi:type="dcterms:W3CDTF">2024-02-18T21:03:00Z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a21a78cc-db12-41bc-be6c-3d13ed77c3e8</vt:lpwstr>
  </property>
  <property fmtid="{D5CDD505-2E9C-101B-9397-08002B2CF9AE}" pid="3" name="bjSaver">
    <vt:lpwstr>cw8q2gNvdxp95jz2V334RwRvJy5ogTZi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